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BD" w:rsidRPr="00141890" w:rsidRDefault="003622BD" w:rsidP="00110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1890">
        <w:rPr>
          <w:rFonts w:ascii="Arial" w:hAnsi="Arial" w:cs="Arial"/>
          <w:b/>
          <w:bCs/>
          <w:sz w:val="20"/>
          <w:szCs w:val="20"/>
          <w:u w:val="single"/>
        </w:rPr>
        <w:t>University Grants Commission</w:t>
      </w:r>
    </w:p>
    <w:p w:rsidR="003622BD" w:rsidRPr="00141890" w:rsidRDefault="003622BD" w:rsidP="00110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22BD" w:rsidRPr="00141890" w:rsidRDefault="003622BD" w:rsidP="00110396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0"/>
          <w:szCs w:val="20"/>
        </w:rPr>
      </w:pPr>
      <w:r w:rsidRPr="00141890">
        <w:rPr>
          <w:rFonts w:ascii="Arial" w:hAnsi="Arial" w:cs="Arial"/>
          <w:b/>
          <w:bCs/>
          <w:sz w:val="20"/>
          <w:szCs w:val="20"/>
          <w:u w:val="single"/>
        </w:rPr>
        <w:t>Appendix-VIII</w:t>
      </w:r>
    </w:p>
    <w:p w:rsidR="003622BD" w:rsidRPr="00141890" w:rsidRDefault="003622BD" w:rsidP="00110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22BD" w:rsidRPr="00141890" w:rsidRDefault="003622BD" w:rsidP="001103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41890">
        <w:rPr>
          <w:rFonts w:ascii="Arial" w:hAnsi="Arial" w:cs="Arial"/>
          <w:b/>
          <w:bCs/>
          <w:sz w:val="20"/>
          <w:szCs w:val="20"/>
          <w:u w:val="single"/>
        </w:rPr>
        <w:t>Information about the programmes permitted to be offered by the Gazette</w:t>
      </w:r>
    </w:p>
    <w:p w:rsidR="003622BD" w:rsidRDefault="003622BD" w:rsidP="001103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41890">
        <w:rPr>
          <w:rFonts w:ascii="Arial" w:hAnsi="Arial" w:cs="Arial"/>
          <w:b/>
          <w:bCs/>
          <w:sz w:val="20"/>
          <w:szCs w:val="20"/>
          <w:u w:val="single"/>
        </w:rPr>
        <w:t>Notification of the State Government</w:t>
      </w:r>
    </w:p>
    <w:p w:rsidR="003622BD" w:rsidRPr="00141890" w:rsidRDefault="003622BD" w:rsidP="003622B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648"/>
        <w:gridCol w:w="6840"/>
        <w:gridCol w:w="1080"/>
        <w:gridCol w:w="1008"/>
      </w:tblGrid>
      <w:tr w:rsidR="003622BD" w:rsidRPr="001738C0" w:rsidTr="00A80E35">
        <w:tc>
          <w:tcPr>
            <w:tcW w:w="648" w:type="dxa"/>
            <w:vAlign w:val="center"/>
          </w:tcPr>
          <w:p w:rsidR="003622BD" w:rsidRPr="001738C0" w:rsidRDefault="003622BD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S.No.</w:t>
            </w:r>
          </w:p>
        </w:tc>
        <w:tc>
          <w:tcPr>
            <w:tcW w:w="6840" w:type="dxa"/>
            <w:vAlign w:val="center"/>
          </w:tcPr>
          <w:p w:rsidR="003622BD" w:rsidRPr="001738C0" w:rsidRDefault="003622BD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080" w:type="dxa"/>
            <w:vAlign w:val="center"/>
          </w:tcPr>
          <w:p w:rsidR="003622BD" w:rsidRPr="001738C0" w:rsidRDefault="003622BD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Sanctioned Intake</w:t>
            </w:r>
          </w:p>
        </w:tc>
        <w:tc>
          <w:tcPr>
            <w:tcW w:w="1008" w:type="dxa"/>
            <w:vAlign w:val="center"/>
          </w:tcPr>
          <w:p w:rsidR="003622BD" w:rsidRPr="001738C0" w:rsidRDefault="003622BD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Actual enrolment</w:t>
            </w:r>
          </w:p>
        </w:tc>
      </w:tr>
      <w:tr w:rsidR="007D16CB" w:rsidRPr="001738C0" w:rsidTr="00A80E35">
        <w:tc>
          <w:tcPr>
            <w:tcW w:w="648" w:type="dxa"/>
            <w:vAlign w:val="center"/>
          </w:tcPr>
          <w:p w:rsidR="007D16CB" w:rsidRPr="001738C0" w:rsidRDefault="007D16C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D16CB" w:rsidRPr="001738C0" w:rsidRDefault="007D16CB" w:rsidP="000C77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:rsidR="007D16CB" w:rsidRDefault="007D16C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Align w:val="center"/>
          </w:tcPr>
          <w:p w:rsidR="007D16CB" w:rsidRPr="001738C0" w:rsidRDefault="007D16C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977BC7" w:rsidRPr="001738C0" w:rsidTr="00A80E35">
        <w:tc>
          <w:tcPr>
            <w:tcW w:w="648" w:type="dxa"/>
            <w:vAlign w:val="center"/>
          </w:tcPr>
          <w:p w:rsidR="00977BC7" w:rsidRPr="001738C0" w:rsidRDefault="00977BC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977BC7" w:rsidRPr="00977BC7" w:rsidRDefault="00977BC7" w:rsidP="00977BC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77BC7">
              <w:rPr>
                <w:rFonts w:ascii="Times New Roman" w:hAnsi="Times New Roman" w:cs="Times New Roman"/>
                <w:b/>
                <w:sz w:val="19"/>
                <w:szCs w:val="19"/>
              </w:rPr>
              <w:t>Engineering &amp; Technology</w:t>
            </w:r>
          </w:p>
        </w:tc>
        <w:tc>
          <w:tcPr>
            <w:tcW w:w="1080" w:type="dxa"/>
            <w:vAlign w:val="center"/>
          </w:tcPr>
          <w:p w:rsidR="00977BC7" w:rsidRDefault="00977BC7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Align w:val="center"/>
          </w:tcPr>
          <w:p w:rsidR="00977BC7" w:rsidRDefault="00977BC7" w:rsidP="00977B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6321C9" w:rsidRPr="001738C0" w:rsidTr="00A80E35">
        <w:tc>
          <w:tcPr>
            <w:tcW w:w="648" w:type="dxa"/>
            <w:vAlign w:val="center"/>
          </w:tcPr>
          <w:p w:rsidR="006321C9" w:rsidRPr="001738C0" w:rsidRDefault="006321C9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6321C9" w:rsidRPr="001738C0" w:rsidRDefault="006321C9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B. Tech. [Ordinance No.16]</w:t>
            </w:r>
          </w:p>
        </w:tc>
        <w:tc>
          <w:tcPr>
            <w:tcW w:w="1080" w:type="dxa"/>
            <w:vAlign w:val="center"/>
          </w:tcPr>
          <w:p w:rsidR="006321C9" w:rsidRPr="001738C0" w:rsidRDefault="006321C9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120/</w:t>
            </w: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/30</w:t>
            </w:r>
          </w:p>
        </w:tc>
        <w:tc>
          <w:tcPr>
            <w:tcW w:w="1008" w:type="dxa"/>
            <w:vAlign w:val="center"/>
          </w:tcPr>
          <w:p w:rsidR="006321C9" w:rsidRPr="001738C0" w:rsidRDefault="00977BC7" w:rsidP="00977B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  <w:t>781</w:t>
            </w:r>
          </w:p>
        </w:tc>
      </w:tr>
      <w:tr w:rsidR="006321C9" w:rsidRPr="001738C0" w:rsidTr="00A80E35">
        <w:tc>
          <w:tcPr>
            <w:tcW w:w="648" w:type="dxa"/>
            <w:vAlign w:val="center"/>
          </w:tcPr>
          <w:p w:rsidR="006321C9" w:rsidRPr="001738C0" w:rsidRDefault="006321C9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6321C9" w:rsidRPr="001738C0" w:rsidRDefault="006321C9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Tech. [Ordinance No.15]</w:t>
            </w:r>
          </w:p>
        </w:tc>
        <w:tc>
          <w:tcPr>
            <w:tcW w:w="1080" w:type="dxa"/>
            <w:vAlign w:val="center"/>
          </w:tcPr>
          <w:p w:rsidR="006321C9" w:rsidRPr="001738C0" w:rsidRDefault="006321C9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Align w:val="center"/>
          </w:tcPr>
          <w:p w:rsidR="006321C9" w:rsidRPr="001738C0" w:rsidRDefault="00977BC7" w:rsidP="00977B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  <w:t>18</w:t>
            </w: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(B. Tech. + M. Tech.) [Ordinance No.17]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 w:val="restart"/>
            <w:vAlign w:val="center"/>
          </w:tcPr>
          <w:p w:rsidR="0075249B" w:rsidRPr="001738C0" w:rsidRDefault="0075249B" w:rsidP="0075340C">
            <w:pPr>
              <w:widowControl w:val="0"/>
              <w:overflowPunct w:val="0"/>
              <w:autoSpaceDE w:val="0"/>
              <w:autoSpaceDN w:val="0"/>
              <w:adjustRightInd w:val="0"/>
              <w:spacing w:line="720" w:lineRule="auto"/>
              <w:ind w:left="-18" w:right="-9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  <w:t>Figures will be available July 2016 onwards when University starts admitting students</w:t>
            </w: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Program in Technology and Management [Ordinance No.18]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Diploma (One Year PG Diploma) [Ordinance No.19]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935C53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Diploma (Three Year Diploma) [Ordinance No.20]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935C53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935C53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Forensic Science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Science [Ordinance No. 37]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Science [Ordinance No. 36]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Forensic Program (B. Sc+ M. Sc) [Ord. No.38]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49B" w:rsidRPr="00034CDF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4CDF"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2A501E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Architecture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B. Arch. [Ordinance No.30]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Arch. [Ordinance No.29]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03E28"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4CDF"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2A501E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Management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Business Administration [Ordinance No.13]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Business Administration [Ordinance No.12]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(BBA + MBA) [Ordinance No.14]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2A501E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249B" w:rsidRDefault="0075249B" w:rsidP="005036EC">
            <w:pPr>
              <w:jc w:val="center"/>
            </w:pPr>
            <w:r w:rsidRPr="00034CDF"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2A501E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5249B" w:rsidRDefault="0075249B" w:rsidP="005036EC">
            <w:pPr>
              <w:jc w:val="center"/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2A501E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Arts (Humanities) Journalism &amp; Mass Communication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Arts [Ordinance No.51]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Arts [Ordinance No.50]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 in Journalism &amp; Mass Comm. [Ord. No.52]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4CDF"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Physics/ Nanotechnology/ Plasma Physics/ Nuclear Physics/ Electronics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Science [Ordinance No.40]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Science [Ordinance No.39]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Sc. + M. Sc.) [Ordinance No.41]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 + B. Ed) [Ordinance No. 48]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4CDF"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D13160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45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</w:tbl>
    <w:p w:rsidR="00450944" w:rsidRDefault="00450944" w:rsidP="007D16CB">
      <w:pPr>
        <w:spacing w:after="0" w:line="240" w:lineRule="auto"/>
        <w:rPr>
          <w:sz w:val="19"/>
          <w:szCs w:val="19"/>
        </w:rPr>
      </w:pPr>
    </w:p>
    <w:p w:rsidR="007D16CB" w:rsidRDefault="007D16CB" w:rsidP="007D16CB">
      <w:pPr>
        <w:spacing w:after="0" w:line="240" w:lineRule="auto"/>
        <w:rPr>
          <w:sz w:val="19"/>
          <w:szCs w:val="19"/>
        </w:rPr>
      </w:pPr>
    </w:p>
    <w:p w:rsidR="00450944" w:rsidRPr="007D16CB" w:rsidRDefault="00450944" w:rsidP="00450944">
      <w:pPr>
        <w:spacing w:after="0" w:line="240" w:lineRule="auto"/>
        <w:rPr>
          <w:sz w:val="19"/>
          <w:szCs w:val="19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648"/>
        <w:gridCol w:w="6840"/>
        <w:gridCol w:w="1080"/>
        <w:gridCol w:w="1008"/>
      </w:tblGrid>
      <w:tr w:rsidR="00450944" w:rsidRPr="001738C0" w:rsidTr="00450944">
        <w:tc>
          <w:tcPr>
            <w:tcW w:w="648" w:type="dxa"/>
          </w:tcPr>
          <w:p w:rsidR="00450944" w:rsidRPr="001738C0" w:rsidRDefault="00450944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S.No.</w:t>
            </w:r>
          </w:p>
        </w:tc>
        <w:tc>
          <w:tcPr>
            <w:tcW w:w="6840" w:type="dxa"/>
          </w:tcPr>
          <w:p w:rsidR="00450944" w:rsidRPr="001738C0" w:rsidRDefault="00450944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080" w:type="dxa"/>
          </w:tcPr>
          <w:p w:rsidR="00450944" w:rsidRPr="001738C0" w:rsidRDefault="00450944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Sanctioned Intake</w:t>
            </w:r>
          </w:p>
        </w:tc>
        <w:tc>
          <w:tcPr>
            <w:tcW w:w="1008" w:type="dxa"/>
          </w:tcPr>
          <w:p w:rsidR="00450944" w:rsidRPr="001738C0" w:rsidRDefault="00450944" w:rsidP="0045094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Actual enrolment</w:t>
            </w: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286691" w:rsidRPr="001738C0" w:rsidRDefault="0075249B" w:rsidP="0075340C">
            <w:pPr>
              <w:widowControl w:val="0"/>
              <w:overflowPunct w:val="0"/>
              <w:autoSpaceDE w:val="0"/>
              <w:autoSpaceDN w:val="0"/>
              <w:adjustRightInd w:val="0"/>
              <w:spacing w:line="720" w:lineRule="auto"/>
              <w:ind w:left="-18" w:right="-9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  <w:t>Figures will be available July 2016 onwards when University starts admitting students</w:t>
            </w: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CC412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Chemistry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640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Science [Ordinance No.40]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3C07E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Science [Ordinance No.39]</w:t>
            </w:r>
          </w:p>
        </w:tc>
        <w:tc>
          <w:tcPr>
            <w:tcW w:w="1080" w:type="dxa"/>
            <w:vAlign w:val="center"/>
          </w:tcPr>
          <w:p w:rsidR="00286691" w:rsidRPr="001738C0" w:rsidRDefault="00945E97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5762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Sc. + M. Sc.) [Ordinance No.41]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147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 + B. Ed) [Ordinance No. 48]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640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640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640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B576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450944" w:rsidRPr="001738C0" w:rsidTr="00A80E35">
        <w:tc>
          <w:tcPr>
            <w:tcW w:w="648" w:type="dxa"/>
            <w:vAlign w:val="center"/>
          </w:tcPr>
          <w:p w:rsidR="00450944" w:rsidRPr="001738C0" w:rsidRDefault="00450944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450944" w:rsidRPr="001738C0" w:rsidRDefault="00450944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:rsidR="00450944" w:rsidRPr="001738C0" w:rsidRDefault="00450944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450944" w:rsidRPr="001738C0" w:rsidRDefault="00450944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Mathematics/ Statistics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Science [Ordinance No.40]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Science [Ordinance No.39]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Sc. + M. Sc.) [Ordinance No.41]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A147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 + B. Ed) [Ordinance No. 48]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vAlign w:val="center"/>
          </w:tcPr>
          <w:p w:rsidR="00286691" w:rsidRPr="001738C0" w:rsidRDefault="00286691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A80E35">
        <w:tc>
          <w:tcPr>
            <w:tcW w:w="648" w:type="dxa"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86691" w:rsidRPr="001738C0" w:rsidRDefault="00286691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vAlign w:val="center"/>
          </w:tcPr>
          <w:p w:rsidR="00286691" w:rsidRPr="001738C0" w:rsidRDefault="00945E97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86691" w:rsidRPr="001738C0" w:rsidTr="00945E97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286691" w:rsidRPr="001738C0" w:rsidRDefault="00286691" w:rsidP="004509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6691" w:rsidRPr="001738C0" w:rsidRDefault="00945E97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286691" w:rsidRPr="001738C0" w:rsidRDefault="00286691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945E97" w:rsidRPr="001738C0" w:rsidTr="00450944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945E97" w:rsidRPr="001738C0" w:rsidRDefault="00945E9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945E97" w:rsidRPr="001738C0" w:rsidRDefault="00945E97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45E97" w:rsidRPr="001738C0" w:rsidRDefault="00945E9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945E97" w:rsidRPr="001738C0" w:rsidRDefault="00945E9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Arts (Social Sciences) [Psychology/ Economics/ English/ Sociology/ History/  Public Administration/ Political Science]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Arts [Ordinance No.47]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261E" w:rsidRPr="001738C0" w:rsidRDefault="00653C8B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Arts [Ordinance No.46]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(BA + B. Ed) [Ordinance No. 49]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261E" w:rsidRPr="001738C0" w:rsidRDefault="00653C8B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261E" w:rsidRPr="001738C0" w:rsidRDefault="0021261E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24757C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1E" w:rsidRPr="001738C0" w:rsidRDefault="0021261E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1E" w:rsidRPr="001738C0" w:rsidRDefault="00653C8B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24757C"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261E" w:rsidRPr="001738C0" w:rsidRDefault="0021261E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261E" w:rsidRPr="001738C0" w:rsidRDefault="00653C8B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1261E" w:rsidRPr="001738C0" w:rsidTr="0024757C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21261E" w:rsidRPr="001738C0" w:rsidRDefault="0021261E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1261E" w:rsidRPr="001738C0" w:rsidRDefault="0021261E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Computer Sciences &amp; Applications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Computer Applications [Ordinance No.22]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120</w:t>
            </w: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Computer Applications (Three Years) [Ordinance No.21A]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Computer Applications (Two Years-Lateral Entry) [Ord. 21B]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Five Years Dual Degree Program in Computer Applications [Ord. No.23]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4757C" w:rsidRPr="001738C0" w:rsidRDefault="0024757C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1D18CF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57C" w:rsidRPr="001738C0" w:rsidRDefault="0024757C" w:rsidP="000C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57C" w:rsidRPr="001738C0" w:rsidRDefault="00202E88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1D18CF"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57C" w:rsidRPr="001738C0" w:rsidRDefault="0024757C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57C" w:rsidRPr="001738C0" w:rsidRDefault="00186910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4757C" w:rsidRPr="001738C0" w:rsidTr="001D18CF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24757C" w:rsidRPr="001738C0" w:rsidRDefault="0024757C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4757C" w:rsidRPr="001738C0" w:rsidRDefault="0024757C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Commerce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Commerce [Ordinance No.45]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Commerce [Ordinance No.44]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D3AB7" w:rsidRPr="001738C0" w:rsidRDefault="001D18CF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27210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AB7" w:rsidRPr="001738C0" w:rsidRDefault="002D3AB7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AB7" w:rsidRPr="001738C0" w:rsidRDefault="002D3AB7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272100"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AB7" w:rsidRPr="001738C0" w:rsidRDefault="002D3AB7" w:rsidP="000C77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(P.G. + Ph. D) [Ordinance No. 53]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AB7" w:rsidRPr="001738C0" w:rsidRDefault="002D3AB7" w:rsidP="000C77D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272100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2D3AB7" w:rsidRPr="001738C0" w:rsidRDefault="002D3AB7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945E97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A80E35">
        <w:tc>
          <w:tcPr>
            <w:tcW w:w="648" w:type="dxa"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D3AB7" w:rsidRPr="001738C0" w:rsidRDefault="002D3AB7" w:rsidP="00FB33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Bachelor of Education [Ordinance No.43]</w:t>
            </w:r>
          </w:p>
        </w:tc>
        <w:tc>
          <w:tcPr>
            <w:tcW w:w="1080" w:type="dxa"/>
            <w:vAlign w:val="center"/>
          </w:tcPr>
          <w:p w:rsidR="002D3AB7" w:rsidRPr="001738C0" w:rsidRDefault="002D3AB7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A80E35">
        <w:tc>
          <w:tcPr>
            <w:tcW w:w="648" w:type="dxa"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D3AB7" w:rsidRPr="001738C0" w:rsidRDefault="002D3AB7" w:rsidP="00FB33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Master of Education [Ordinance No.42]</w:t>
            </w:r>
          </w:p>
        </w:tc>
        <w:tc>
          <w:tcPr>
            <w:tcW w:w="1080" w:type="dxa"/>
            <w:vAlign w:val="center"/>
          </w:tcPr>
          <w:p w:rsidR="002D3AB7" w:rsidRPr="001738C0" w:rsidRDefault="00D5159F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A80E35">
        <w:tc>
          <w:tcPr>
            <w:tcW w:w="648" w:type="dxa"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D3AB7" w:rsidRPr="001738C0" w:rsidRDefault="002D3AB7" w:rsidP="00684D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(BA + B. Ed) [Ordinance No. 49]</w:t>
            </w:r>
          </w:p>
        </w:tc>
        <w:tc>
          <w:tcPr>
            <w:tcW w:w="1080" w:type="dxa"/>
            <w:vAlign w:val="center"/>
          </w:tcPr>
          <w:p w:rsidR="002D3AB7" w:rsidRPr="001738C0" w:rsidRDefault="00D5159F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A80E35">
        <w:tc>
          <w:tcPr>
            <w:tcW w:w="648" w:type="dxa"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2D3AB7" w:rsidRPr="001738C0" w:rsidRDefault="002D3AB7" w:rsidP="00684D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Sc + B. Ed) [Ordinance No. 48]</w:t>
            </w:r>
          </w:p>
        </w:tc>
        <w:tc>
          <w:tcPr>
            <w:tcW w:w="1080" w:type="dxa"/>
            <w:vAlign w:val="center"/>
          </w:tcPr>
          <w:p w:rsidR="002D3AB7" w:rsidRPr="001738C0" w:rsidRDefault="00D5159F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45094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D3AB7" w:rsidRPr="001738C0" w:rsidRDefault="002D3AB7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Phil. [Ordinance No.11]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D3AB7" w:rsidRPr="001738C0" w:rsidRDefault="002D3AB7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2D3AB7" w:rsidRPr="001738C0" w:rsidTr="00D13160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2D3AB7" w:rsidRPr="001738C0" w:rsidRDefault="002D3AB7" w:rsidP="00205D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D3AB7" w:rsidRPr="001738C0" w:rsidRDefault="00D5159F" w:rsidP="00D515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As per enrolment 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2D3AB7" w:rsidRPr="001738C0" w:rsidRDefault="002D3AB7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</w:tbl>
    <w:p w:rsidR="00945008" w:rsidRDefault="00945008" w:rsidP="0094500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648"/>
        <w:gridCol w:w="6840"/>
        <w:gridCol w:w="1080"/>
        <w:gridCol w:w="1008"/>
      </w:tblGrid>
      <w:tr w:rsidR="00D13160" w:rsidRPr="001738C0" w:rsidTr="00D13160">
        <w:tc>
          <w:tcPr>
            <w:tcW w:w="648" w:type="dxa"/>
            <w:tcBorders>
              <w:bottom w:val="single" w:sz="4" w:space="0" w:color="auto"/>
            </w:tcBorders>
          </w:tcPr>
          <w:p w:rsidR="00D13160" w:rsidRPr="001738C0" w:rsidRDefault="00D13160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S.No.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13160" w:rsidRPr="001738C0" w:rsidRDefault="00D13160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13160" w:rsidRPr="001738C0" w:rsidRDefault="00D13160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Sanctioned Intake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D13160" w:rsidRPr="001738C0" w:rsidRDefault="00D13160" w:rsidP="000C77D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8C0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Actual enrolment</w:t>
            </w:r>
          </w:p>
        </w:tc>
      </w:tr>
      <w:tr w:rsidR="0075249B" w:rsidRPr="001738C0" w:rsidTr="00D13160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75340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-18" w:right="-9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  <w:t>Figures will be available July 2016 onwards when University starts admitting students</w:t>
            </w:r>
          </w:p>
        </w:tc>
      </w:tr>
      <w:tr w:rsidR="00D13160" w:rsidRPr="001738C0" w:rsidTr="00A80E35">
        <w:tc>
          <w:tcPr>
            <w:tcW w:w="648" w:type="dxa"/>
            <w:vAlign w:val="center"/>
          </w:tcPr>
          <w:p w:rsidR="00D13160" w:rsidRPr="001738C0" w:rsidRDefault="00D13160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D13160" w:rsidRPr="001738C0" w:rsidRDefault="00D13160" w:rsidP="000C77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Law</w:t>
            </w:r>
          </w:p>
        </w:tc>
        <w:tc>
          <w:tcPr>
            <w:tcW w:w="1080" w:type="dxa"/>
            <w:vAlign w:val="center"/>
          </w:tcPr>
          <w:p w:rsidR="00D13160" w:rsidRPr="001738C0" w:rsidRDefault="00D13160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D13160" w:rsidRPr="001738C0" w:rsidRDefault="00D13160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D907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LL.B [Ordinance No.25]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D907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LL.M [Ordinance No.24]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D907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Five Year Law (B. Com +LL.B) [Ordinance No.26]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D907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Five Year Law (B.B.A. + LL.B) [Ordinance No.27]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CF062A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D907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Five Year Law (BA+ LLB) [Ordinance No.28]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CF062A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BC1AB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BC7E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CF062A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CF062A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A80E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/>
                <w:sz w:val="19"/>
                <w:szCs w:val="19"/>
              </w:rPr>
              <w:t>Pharmacy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1C5D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D. Pharmacy [Ordinance No.35]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DE7E1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B. Pharmacy [Ordinance No.32]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1C5D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M. Pharmacy [Ordinance No.31]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A80E35">
        <w:tc>
          <w:tcPr>
            <w:tcW w:w="648" w:type="dxa"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vAlign w:val="center"/>
          </w:tcPr>
          <w:p w:rsidR="0075249B" w:rsidRPr="001738C0" w:rsidRDefault="0075249B" w:rsidP="008D40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Dual Degree Program (B. Pharm. + M. Pharm.) [Ord. No.33]</w:t>
            </w:r>
          </w:p>
        </w:tc>
        <w:tc>
          <w:tcPr>
            <w:tcW w:w="1080" w:type="dxa"/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45094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1C5D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Integrated Program in Pharmacy and Management [Ordinance No. 34]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49B" w:rsidRPr="001738C0" w:rsidRDefault="0075249B" w:rsidP="00A147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08" w:type="dxa"/>
            <w:vMerge/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  <w:tr w:rsidR="0075249B" w:rsidRPr="001738C0" w:rsidTr="00D13160"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1C5D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1738C0">
              <w:rPr>
                <w:rFonts w:ascii="Times New Roman" w:hAnsi="Times New Roman" w:cs="Times New Roman"/>
                <w:sz w:val="19"/>
                <w:szCs w:val="19"/>
              </w:rPr>
              <w:t>Ph.D. [Ordinance No.10]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D250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As per enrolment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75249B" w:rsidRPr="001738C0" w:rsidRDefault="0075249B" w:rsidP="00A80E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w w:val="99"/>
                <w:sz w:val="19"/>
                <w:szCs w:val="19"/>
              </w:rPr>
            </w:pPr>
          </w:p>
        </w:tc>
      </w:tr>
    </w:tbl>
    <w:p w:rsidR="00804FBF" w:rsidRDefault="00804FBF" w:rsidP="004C0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20A0" w:rsidRDefault="006A58FC" w:rsidP="00BD5E38">
      <w:pPr>
        <w:spacing w:after="0" w:line="240" w:lineRule="auto"/>
        <w:ind w:left="-90" w:right="-423"/>
        <w:jc w:val="both"/>
        <w:rPr>
          <w:rFonts w:ascii="Times New Roman" w:hAnsi="Times New Roman" w:cs="Times New Roman"/>
        </w:rPr>
      </w:pPr>
      <w:r w:rsidRPr="008A4735">
        <w:rPr>
          <w:rFonts w:ascii="Times New Roman" w:hAnsi="Times New Roman" w:cs="Times New Roman"/>
        </w:rPr>
        <w:t xml:space="preserve"> </w:t>
      </w:r>
      <w:r w:rsidR="008A4735" w:rsidRPr="008A4735">
        <w:rPr>
          <w:rFonts w:ascii="Times New Roman" w:hAnsi="Times New Roman" w:cs="Times New Roman"/>
        </w:rPr>
        <w:t>[</w:t>
      </w:r>
      <w:r w:rsidR="008A4735" w:rsidRPr="008A4735">
        <w:rPr>
          <w:rFonts w:ascii="Times New Roman" w:hAnsi="Times New Roman" w:cs="Times New Roman"/>
          <w:b/>
        </w:rPr>
        <w:t>N.B.:</w:t>
      </w:r>
      <w:r w:rsidR="00B920A0" w:rsidRPr="00B920A0">
        <w:rPr>
          <w:rFonts w:ascii="Times New Roman" w:hAnsi="Times New Roman" w:cs="Times New Roman"/>
        </w:rPr>
        <w:t xml:space="preserve"> Number of Sanctioned Intake signifies</w:t>
      </w:r>
      <w:r w:rsidR="00B920A0">
        <w:rPr>
          <w:rFonts w:ascii="Times New Roman" w:hAnsi="Times New Roman" w:cs="Times New Roman"/>
        </w:rPr>
        <w:t xml:space="preserve"> University approved number for each branch/stream/specialization. For example, Sanctioned Intake of 30 in MBA means 30 </w:t>
      </w:r>
      <w:r w:rsidR="00B920A0" w:rsidRPr="00B920A0">
        <w:rPr>
          <w:rFonts w:ascii="Times New Roman" w:hAnsi="Times New Roman" w:cs="Times New Roman"/>
          <w:b/>
        </w:rPr>
        <w:t>each</w:t>
      </w:r>
      <w:r w:rsidR="00B920A0">
        <w:rPr>
          <w:rFonts w:ascii="Times New Roman" w:hAnsi="Times New Roman" w:cs="Times New Roman"/>
        </w:rPr>
        <w:t xml:space="preserve"> for Engineering Management, Family Business &amp; Entrepreneurship, International Business, Media Management.</w:t>
      </w:r>
    </w:p>
    <w:p w:rsidR="00DA23B0" w:rsidRPr="00DA23B0" w:rsidRDefault="00DA23B0" w:rsidP="00DA2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23B0" w:rsidRDefault="00DA23B0" w:rsidP="00BD5E38">
      <w:pPr>
        <w:spacing w:after="0" w:line="240" w:lineRule="auto"/>
        <w:ind w:left="-90" w:right="-4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Actual enrolment figures </w:t>
      </w:r>
      <w:r w:rsidR="000C18AD">
        <w:rPr>
          <w:rFonts w:ascii="Times New Roman" w:hAnsi="Times New Roman" w:cs="Times New Roman"/>
        </w:rPr>
        <w:t>of 781</w:t>
      </w:r>
      <w:r w:rsidR="00DC28B8">
        <w:rPr>
          <w:rFonts w:ascii="Times New Roman" w:hAnsi="Times New Roman" w:cs="Times New Roman"/>
        </w:rPr>
        <w:t xml:space="preserve"> for UG</w:t>
      </w:r>
      <w:r w:rsidR="000C18AD">
        <w:rPr>
          <w:rFonts w:ascii="Times New Roman" w:hAnsi="Times New Roman" w:cs="Times New Roman"/>
        </w:rPr>
        <w:t xml:space="preserve"> (General Pool: 740 &amp; Tuition Fee Waiver: 41) </w:t>
      </w:r>
      <w:r w:rsidR="00DC28B8">
        <w:rPr>
          <w:rFonts w:ascii="Times New Roman" w:hAnsi="Times New Roman" w:cs="Times New Roman"/>
        </w:rPr>
        <w:t xml:space="preserve">and 18 for PG </w:t>
      </w:r>
      <w:r>
        <w:rPr>
          <w:rFonts w:ascii="Times New Roman" w:hAnsi="Times New Roman" w:cs="Times New Roman"/>
        </w:rPr>
        <w:t>provided under Engineering &amp; Technology are consolidated figures for Academic Session 2015-16 for existing B.E. and M.E. courses run by Shri Vaishnav Institute of Technology &amp; Science.</w:t>
      </w:r>
    </w:p>
    <w:p w:rsidR="00B920A0" w:rsidRPr="00B920A0" w:rsidRDefault="00B920A0" w:rsidP="00B92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70E0" w:rsidRDefault="008A4735" w:rsidP="00BD5E38">
      <w:pPr>
        <w:spacing w:after="0" w:line="240" w:lineRule="auto"/>
        <w:ind w:left="-90" w:right="-423"/>
        <w:jc w:val="both"/>
        <w:rPr>
          <w:rFonts w:ascii="Times New Roman" w:hAnsi="Times New Roman" w:cs="Times New Roman"/>
        </w:rPr>
      </w:pPr>
      <w:r w:rsidRPr="008A4735">
        <w:rPr>
          <w:rFonts w:ascii="Times New Roman" w:hAnsi="Times New Roman" w:cs="Times New Roman"/>
        </w:rPr>
        <w:t xml:space="preserve">Regarding Number of Seats for the Programs, </w:t>
      </w:r>
      <w:r>
        <w:rPr>
          <w:rFonts w:ascii="Times New Roman" w:hAnsi="Times New Roman" w:cs="Times New Roman"/>
        </w:rPr>
        <w:t xml:space="preserve">the </w:t>
      </w:r>
      <w:r w:rsidRPr="008A4735">
        <w:rPr>
          <w:rFonts w:ascii="Times New Roman" w:hAnsi="Times New Roman" w:cs="Times New Roman"/>
        </w:rPr>
        <w:t>Ordinances have authorized</w:t>
      </w:r>
      <w:r w:rsidR="003B2B76">
        <w:rPr>
          <w:rFonts w:ascii="Times New Roman" w:hAnsi="Times New Roman" w:cs="Times New Roman"/>
        </w:rPr>
        <w:t xml:space="preserve"> the University that ‘i</w:t>
      </w:r>
      <w:r w:rsidRPr="008A4735">
        <w:rPr>
          <w:rFonts w:ascii="Times New Roman" w:hAnsi="Times New Roman" w:cs="Times New Roman"/>
        </w:rPr>
        <w:t xml:space="preserve">t will be decided </w:t>
      </w:r>
      <w:r w:rsidR="003B2B76">
        <w:rPr>
          <w:rFonts w:ascii="Times New Roman" w:hAnsi="Times New Roman" w:cs="Times New Roman"/>
        </w:rPr>
        <w:t xml:space="preserve">from </w:t>
      </w:r>
      <w:r w:rsidRPr="008A4735">
        <w:rPr>
          <w:rFonts w:ascii="Times New Roman" w:hAnsi="Times New Roman" w:cs="Times New Roman"/>
        </w:rPr>
        <w:t>time to time by the university as per guidelines of AICTE</w:t>
      </w:r>
      <w:r w:rsidR="003B2B76">
        <w:rPr>
          <w:rFonts w:ascii="Times New Roman" w:hAnsi="Times New Roman" w:cs="Times New Roman"/>
        </w:rPr>
        <w:t>, PCI</w:t>
      </w:r>
      <w:r w:rsidRPr="008A4735">
        <w:rPr>
          <w:rFonts w:ascii="Times New Roman" w:hAnsi="Times New Roman" w:cs="Times New Roman"/>
        </w:rPr>
        <w:t xml:space="preserve"> and/or UGC’.</w:t>
      </w:r>
      <w:r w:rsidR="00AC0354">
        <w:rPr>
          <w:rFonts w:ascii="Times New Roman" w:hAnsi="Times New Roman" w:cs="Times New Roman"/>
        </w:rPr>
        <w:t xml:space="preserve"> Accordingly seats have been restricted to </w:t>
      </w:r>
      <w:r w:rsidR="00B920A0">
        <w:rPr>
          <w:rFonts w:ascii="Times New Roman" w:hAnsi="Times New Roman" w:cs="Times New Roman"/>
        </w:rPr>
        <w:t>a minimum of 60</w:t>
      </w:r>
      <w:r w:rsidR="00AC0354">
        <w:rPr>
          <w:rFonts w:ascii="Times New Roman" w:hAnsi="Times New Roman" w:cs="Times New Roman"/>
        </w:rPr>
        <w:t xml:space="preserve"> for UG courses as per AICTE norms for Engineering</w:t>
      </w:r>
      <w:r w:rsidR="0021261E">
        <w:rPr>
          <w:rFonts w:ascii="Times New Roman" w:hAnsi="Times New Roman" w:cs="Times New Roman"/>
        </w:rPr>
        <w:t xml:space="preserve"> &amp; Technology, Pharmacy and 30 for</w:t>
      </w:r>
      <w:r w:rsidR="00A1474A">
        <w:rPr>
          <w:rFonts w:ascii="Times New Roman" w:hAnsi="Times New Roman" w:cs="Times New Roman"/>
        </w:rPr>
        <w:t xml:space="preserve"> Applied Arts &amp; Crafts, etc. Sanctioned Intake of </w:t>
      </w:r>
      <w:r w:rsidR="007A321E">
        <w:rPr>
          <w:rFonts w:ascii="Times New Roman" w:hAnsi="Times New Roman" w:cs="Times New Roman"/>
        </w:rPr>
        <w:t>120 is</w:t>
      </w:r>
      <w:r w:rsidR="00A1474A">
        <w:rPr>
          <w:rFonts w:ascii="Times New Roman" w:hAnsi="Times New Roman" w:cs="Times New Roman"/>
        </w:rPr>
        <w:t xml:space="preserve"> for </w:t>
      </w:r>
      <w:r w:rsidR="007A321E">
        <w:rPr>
          <w:rFonts w:ascii="Times New Roman" w:hAnsi="Times New Roman" w:cs="Times New Roman"/>
        </w:rPr>
        <w:t xml:space="preserve">each </w:t>
      </w:r>
      <w:r w:rsidR="003B2B76">
        <w:rPr>
          <w:rFonts w:ascii="Times New Roman" w:hAnsi="Times New Roman" w:cs="Times New Roman"/>
        </w:rPr>
        <w:t xml:space="preserve">branch </w:t>
      </w:r>
      <w:r w:rsidR="007A321E">
        <w:rPr>
          <w:rFonts w:ascii="Times New Roman" w:hAnsi="Times New Roman" w:cs="Times New Roman"/>
        </w:rPr>
        <w:t xml:space="preserve">of </w:t>
      </w:r>
      <w:r w:rsidR="00A1474A">
        <w:rPr>
          <w:rFonts w:ascii="Times New Roman" w:hAnsi="Times New Roman" w:cs="Times New Roman"/>
        </w:rPr>
        <w:t xml:space="preserve">B. Tech. in </w:t>
      </w:r>
      <w:r w:rsidR="007A321E" w:rsidRPr="003B2B76">
        <w:rPr>
          <w:rFonts w:ascii="Times New Roman" w:hAnsi="Times New Roman" w:cs="Times New Roman"/>
          <w:b/>
        </w:rPr>
        <w:t xml:space="preserve">(i) </w:t>
      </w:r>
      <w:r w:rsidR="00A1474A" w:rsidRPr="003B2B76">
        <w:rPr>
          <w:rFonts w:ascii="Times New Roman" w:hAnsi="Times New Roman" w:cs="Times New Roman"/>
          <w:b/>
        </w:rPr>
        <w:t xml:space="preserve">Computer Science Engineering, </w:t>
      </w:r>
      <w:r w:rsidR="007A321E" w:rsidRPr="003B2B76">
        <w:rPr>
          <w:rFonts w:ascii="Times New Roman" w:hAnsi="Times New Roman" w:cs="Times New Roman"/>
          <w:b/>
        </w:rPr>
        <w:t xml:space="preserve">(ii) </w:t>
      </w:r>
      <w:r w:rsidR="00A1474A" w:rsidRPr="003B2B76">
        <w:rPr>
          <w:rFonts w:ascii="Times New Roman" w:hAnsi="Times New Roman" w:cs="Times New Roman"/>
          <w:b/>
        </w:rPr>
        <w:t xml:space="preserve">Information Technology, </w:t>
      </w:r>
      <w:r w:rsidR="007A321E" w:rsidRPr="003B2B76">
        <w:rPr>
          <w:rFonts w:ascii="Times New Roman" w:hAnsi="Times New Roman" w:cs="Times New Roman"/>
          <w:b/>
        </w:rPr>
        <w:t xml:space="preserve">(iii) </w:t>
      </w:r>
      <w:r w:rsidR="00A1474A" w:rsidRPr="003B2B76">
        <w:rPr>
          <w:rFonts w:ascii="Times New Roman" w:hAnsi="Times New Roman" w:cs="Times New Roman"/>
          <w:b/>
        </w:rPr>
        <w:t xml:space="preserve">Electronics &amp; Communication Engineering, </w:t>
      </w:r>
      <w:r w:rsidR="007A321E" w:rsidRPr="003B2B76">
        <w:rPr>
          <w:rFonts w:ascii="Times New Roman" w:hAnsi="Times New Roman" w:cs="Times New Roman"/>
          <w:b/>
        </w:rPr>
        <w:t xml:space="preserve">(iv) </w:t>
      </w:r>
      <w:r w:rsidR="00A1474A" w:rsidRPr="003B2B76">
        <w:rPr>
          <w:rFonts w:ascii="Times New Roman" w:hAnsi="Times New Roman" w:cs="Times New Roman"/>
          <w:b/>
        </w:rPr>
        <w:t>Civil</w:t>
      </w:r>
      <w:r w:rsidR="007A321E" w:rsidRPr="003B2B76">
        <w:rPr>
          <w:rFonts w:ascii="Times New Roman" w:hAnsi="Times New Roman" w:cs="Times New Roman"/>
          <w:b/>
        </w:rPr>
        <w:t xml:space="preserve"> </w:t>
      </w:r>
      <w:r w:rsidR="00A1474A" w:rsidRPr="003B2B76">
        <w:rPr>
          <w:rFonts w:ascii="Times New Roman" w:hAnsi="Times New Roman" w:cs="Times New Roman"/>
          <w:b/>
        </w:rPr>
        <w:t xml:space="preserve">Engineering and </w:t>
      </w:r>
      <w:r w:rsidR="007A321E" w:rsidRPr="003B2B76">
        <w:rPr>
          <w:rFonts w:ascii="Times New Roman" w:hAnsi="Times New Roman" w:cs="Times New Roman"/>
          <w:b/>
        </w:rPr>
        <w:t xml:space="preserve">(v) </w:t>
      </w:r>
      <w:r w:rsidR="00A1474A" w:rsidRPr="003B2B76">
        <w:rPr>
          <w:rFonts w:ascii="Times New Roman" w:hAnsi="Times New Roman" w:cs="Times New Roman"/>
          <w:b/>
        </w:rPr>
        <w:t>Mechanical Engineering</w:t>
      </w:r>
      <w:r w:rsidR="00A1474A">
        <w:rPr>
          <w:rFonts w:ascii="Times New Roman" w:hAnsi="Times New Roman" w:cs="Times New Roman"/>
        </w:rPr>
        <w:t xml:space="preserve"> </w:t>
      </w:r>
      <w:r w:rsidR="007A321E">
        <w:rPr>
          <w:rFonts w:ascii="Times New Roman" w:hAnsi="Times New Roman" w:cs="Times New Roman"/>
        </w:rPr>
        <w:t xml:space="preserve">for which there is existing approval </w:t>
      </w:r>
      <w:r w:rsidR="000078AD">
        <w:rPr>
          <w:rFonts w:ascii="Times New Roman" w:hAnsi="Times New Roman" w:cs="Times New Roman"/>
        </w:rPr>
        <w:t>from AICTE</w:t>
      </w:r>
      <w:r w:rsidR="007A321E" w:rsidRPr="007A321E">
        <w:rPr>
          <w:rFonts w:ascii="Times New Roman" w:hAnsi="Times New Roman" w:cs="Times New Roman"/>
          <w:b/>
        </w:rPr>
        <w:t>.</w:t>
      </w:r>
      <w:r w:rsidR="007A321E">
        <w:rPr>
          <w:rFonts w:ascii="Times New Roman" w:hAnsi="Times New Roman" w:cs="Times New Roman"/>
        </w:rPr>
        <w:t xml:space="preserve"> </w:t>
      </w:r>
      <w:r w:rsidR="008870E0">
        <w:rPr>
          <w:rFonts w:ascii="Times New Roman" w:hAnsi="Times New Roman" w:cs="Times New Roman"/>
        </w:rPr>
        <w:t xml:space="preserve">Sanctioned Intake </w:t>
      </w:r>
      <w:r w:rsidR="007A321E">
        <w:rPr>
          <w:rFonts w:ascii="Times New Roman" w:hAnsi="Times New Roman" w:cs="Times New Roman"/>
        </w:rPr>
        <w:t xml:space="preserve">in Architecture has further been restricted to </w:t>
      </w:r>
      <w:r w:rsidR="007A321E" w:rsidRPr="007A321E">
        <w:rPr>
          <w:rFonts w:ascii="Times New Roman" w:hAnsi="Times New Roman" w:cs="Times New Roman"/>
          <w:b/>
        </w:rPr>
        <w:t>40</w:t>
      </w:r>
      <w:r w:rsidR="007A321E">
        <w:rPr>
          <w:rFonts w:ascii="Times New Roman" w:hAnsi="Times New Roman" w:cs="Times New Roman"/>
        </w:rPr>
        <w:t xml:space="preserve"> as per guidelines of </w:t>
      </w:r>
      <w:r w:rsidR="007A321E">
        <w:rPr>
          <w:rFonts w:ascii="Times New Roman" w:hAnsi="Times New Roman" w:cs="Times New Roman"/>
          <w:b/>
        </w:rPr>
        <w:t>Council o</w:t>
      </w:r>
      <w:r w:rsidR="007A321E" w:rsidRPr="007A321E">
        <w:rPr>
          <w:rFonts w:ascii="Times New Roman" w:hAnsi="Times New Roman" w:cs="Times New Roman"/>
          <w:b/>
        </w:rPr>
        <w:t>f Architecture</w:t>
      </w:r>
      <w:r w:rsidR="007A321E">
        <w:rPr>
          <w:rFonts w:ascii="Times New Roman" w:hAnsi="Times New Roman" w:cs="Times New Roman"/>
        </w:rPr>
        <w:t xml:space="preserve"> over and above AICTE guideline of 60.</w:t>
      </w:r>
    </w:p>
    <w:p w:rsidR="00BD5E38" w:rsidRDefault="00BD5E38" w:rsidP="00BD5E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2E88" w:rsidRPr="00042C2F" w:rsidRDefault="00202E88" w:rsidP="00042C2F">
      <w:pPr>
        <w:spacing w:after="0" w:line="240" w:lineRule="auto"/>
        <w:ind w:left="-90" w:right="-423"/>
        <w:jc w:val="both"/>
        <w:rPr>
          <w:rFonts w:ascii="Times New Roman" w:hAnsi="Times New Roman" w:cs="Times New Roman"/>
        </w:rPr>
      </w:pPr>
      <w:r w:rsidRPr="00042C2F">
        <w:rPr>
          <w:rFonts w:ascii="Times New Roman" w:hAnsi="Times New Roman" w:cs="Times New Roman"/>
        </w:rPr>
        <w:t>Sanctioned Intake for Ph.D.</w:t>
      </w:r>
      <w:r w:rsidR="002D3AB7">
        <w:rPr>
          <w:rFonts w:ascii="Times New Roman" w:hAnsi="Times New Roman" w:cs="Times New Roman"/>
        </w:rPr>
        <w:t xml:space="preserve"> (incl. those of Dual Degree Programs)</w:t>
      </w:r>
      <w:r w:rsidRPr="00042C2F">
        <w:rPr>
          <w:rFonts w:ascii="Times New Roman" w:hAnsi="Times New Roman" w:cs="Times New Roman"/>
        </w:rPr>
        <w:t xml:space="preserve"> is</w:t>
      </w:r>
      <w:r w:rsidR="00042C2F">
        <w:rPr>
          <w:rFonts w:ascii="Times New Roman" w:hAnsi="Times New Roman" w:cs="Times New Roman"/>
        </w:rPr>
        <w:t xml:space="preserve"> for</w:t>
      </w:r>
      <w:r w:rsidRPr="00042C2F">
        <w:rPr>
          <w:rFonts w:ascii="Times New Roman" w:hAnsi="Times New Roman" w:cs="Times New Roman"/>
        </w:rPr>
        <w:t xml:space="preserve"> indicative </w:t>
      </w:r>
      <w:r w:rsidR="00042C2F">
        <w:rPr>
          <w:rFonts w:ascii="Times New Roman" w:hAnsi="Times New Roman" w:cs="Times New Roman"/>
        </w:rPr>
        <w:t xml:space="preserve">purposes </w:t>
      </w:r>
      <w:r w:rsidRPr="00042C2F">
        <w:rPr>
          <w:rFonts w:ascii="Times New Roman" w:hAnsi="Times New Roman" w:cs="Times New Roman"/>
        </w:rPr>
        <w:t>only</w:t>
      </w:r>
      <w:r w:rsidR="00042C2F">
        <w:rPr>
          <w:rFonts w:ascii="Times New Roman" w:hAnsi="Times New Roman" w:cs="Times New Roman"/>
        </w:rPr>
        <w:t xml:space="preserve">. Actual number will be restricted to (i) no. of aspiring students and (ii) availability of eligible faculty </w:t>
      </w:r>
      <w:r w:rsidR="007E3B25">
        <w:rPr>
          <w:rFonts w:ascii="Times New Roman" w:hAnsi="Times New Roman" w:cs="Times New Roman"/>
        </w:rPr>
        <w:t>in every</w:t>
      </w:r>
      <w:r w:rsidR="00042C2F">
        <w:rPr>
          <w:rFonts w:ascii="Times New Roman" w:hAnsi="Times New Roman" w:cs="Times New Roman"/>
        </w:rPr>
        <w:t xml:space="preserve"> department.</w:t>
      </w:r>
    </w:p>
    <w:p w:rsidR="00202E88" w:rsidRPr="00BD5E38" w:rsidRDefault="00202E88" w:rsidP="00BD5E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4735" w:rsidRPr="007A321E" w:rsidRDefault="008870E0" w:rsidP="00BD5E38">
      <w:pPr>
        <w:spacing w:after="0" w:line="240" w:lineRule="auto"/>
        <w:ind w:left="-90" w:right="-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other Programs, there is no statutory body to specify Sanctioned Intake. Accordingly, the University has specified the number of seats which, however, would be </w:t>
      </w:r>
      <w:r w:rsidR="003B2B76">
        <w:rPr>
          <w:rFonts w:ascii="Times New Roman" w:hAnsi="Times New Roman" w:cs="Times New Roman"/>
        </w:rPr>
        <w:t xml:space="preserve">subject to periodic review of respective </w:t>
      </w:r>
      <w:r w:rsidR="003B2B76">
        <w:rPr>
          <w:rFonts w:ascii="Times New Roman" w:hAnsi="Times New Roman" w:cs="Times New Roman"/>
          <w:b/>
        </w:rPr>
        <w:t>Board of Studies.</w:t>
      </w:r>
      <w:r w:rsidR="007A321E" w:rsidRPr="003B2B76">
        <w:rPr>
          <w:rFonts w:ascii="Times New Roman" w:hAnsi="Times New Roman" w:cs="Times New Roman"/>
          <w:b/>
        </w:rPr>
        <w:t>]</w:t>
      </w:r>
    </w:p>
    <w:sectPr w:rsidR="008A4735" w:rsidRPr="007A321E" w:rsidSect="008E0600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F6" w:rsidRDefault="00C40AF6" w:rsidP="006A47BC">
      <w:pPr>
        <w:spacing w:after="0" w:line="240" w:lineRule="auto"/>
      </w:pPr>
      <w:r>
        <w:separator/>
      </w:r>
    </w:p>
  </w:endnote>
  <w:endnote w:type="continuationSeparator" w:id="0">
    <w:p w:rsidR="00C40AF6" w:rsidRDefault="00C40AF6" w:rsidP="006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50"/>
      <w:docPartObj>
        <w:docPartGallery w:val="Page Numbers (Bottom of Page)"/>
        <w:docPartUnique/>
      </w:docPartObj>
    </w:sdtPr>
    <w:sdtContent>
      <w:p w:rsidR="00450944" w:rsidRDefault="00B30997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450944" w:rsidRDefault="00127B28">
        <w:pPr>
          <w:pStyle w:val="Footer"/>
          <w:jc w:val="center"/>
        </w:pPr>
        <w:r w:rsidRPr="006A47BC">
          <w:rPr>
            <w:rFonts w:ascii="Book Antiqua" w:hAnsi="Book Antiqua"/>
            <w:sz w:val="18"/>
            <w:szCs w:val="18"/>
          </w:rPr>
          <w:fldChar w:fldCharType="begin"/>
        </w:r>
        <w:r w:rsidR="00450944" w:rsidRPr="006A47BC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6A47BC">
          <w:rPr>
            <w:rFonts w:ascii="Book Antiqua" w:hAnsi="Book Antiqua"/>
            <w:sz w:val="18"/>
            <w:szCs w:val="18"/>
          </w:rPr>
          <w:fldChar w:fldCharType="separate"/>
        </w:r>
        <w:r w:rsidR="00B30997">
          <w:rPr>
            <w:rFonts w:ascii="Book Antiqua" w:hAnsi="Book Antiqua"/>
            <w:noProof/>
            <w:sz w:val="18"/>
            <w:szCs w:val="18"/>
          </w:rPr>
          <w:t>67</w:t>
        </w:r>
        <w:r w:rsidRPr="006A47BC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450944" w:rsidRDefault="00450944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F6" w:rsidRDefault="00C40AF6" w:rsidP="006A47BC">
      <w:pPr>
        <w:spacing w:after="0" w:line="240" w:lineRule="auto"/>
      </w:pPr>
      <w:r>
        <w:separator/>
      </w:r>
    </w:p>
  </w:footnote>
  <w:footnote w:type="continuationSeparator" w:id="0">
    <w:p w:rsidR="00C40AF6" w:rsidRDefault="00C40AF6" w:rsidP="006A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4" w:rsidRPr="006A47BC" w:rsidRDefault="00450944" w:rsidP="006A47BC">
    <w:pPr>
      <w:pStyle w:val="Header"/>
      <w:jc w:val="right"/>
      <w:rPr>
        <w:rFonts w:ascii="Times New Roman" w:hAnsi="Times New Roman" w:cs="Times New Roman"/>
        <w:b/>
      </w:rPr>
    </w:pPr>
    <w:r w:rsidRPr="006A47BC">
      <w:rPr>
        <w:rFonts w:ascii="Times New Roman" w:hAnsi="Times New Roman" w:cs="Times New Roman"/>
        <w:b/>
        <w:sz w:val="24"/>
        <w:szCs w:val="24"/>
      </w:rPr>
      <w:t>Appendix-VIII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4A9D"/>
    <w:multiLevelType w:val="hybridMultilevel"/>
    <w:tmpl w:val="5EE26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145D"/>
    <w:multiLevelType w:val="hybridMultilevel"/>
    <w:tmpl w:val="CB7E4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514E"/>
    <w:multiLevelType w:val="hybridMultilevel"/>
    <w:tmpl w:val="C3A87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12245"/>
    <w:multiLevelType w:val="hybridMultilevel"/>
    <w:tmpl w:val="7AD26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13A1C"/>
    <w:multiLevelType w:val="hybridMultilevel"/>
    <w:tmpl w:val="6CDA7702"/>
    <w:lvl w:ilvl="0" w:tplc="842402EC">
      <w:start w:val="1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A5F1846"/>
    <w:multiLevelType w:val="hybridMultilevel"/>
    <w:tmpl w:val="AF8AF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65437"/>
    <w:multiLevelType w:val="hybridMultilevel"/>
    <w:tmpl w:val="EEE09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1198B"/>
    <w:multiLevelType w:val="hybridMultilevel"/>
    <w:tmpl w:val="2B7A5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4FE4"/>
    <w:multiLevelType w:val="hybridMultilevel"/>
    <w:tmpl w:val="2F540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46894"/>
    <w:multiLevelType w:val="hybridMultilevel"/>
    <w:tmpl w:val="790E6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E0E51"/>
    <w:multiLevelType w:val="hybridMultilevel"/>
    <w:tmpl w:val="BA9C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5EFE"/>
    <w:multiLevelType w:val="hybridMultilevel"/>
    <w:tmpl w:val="0C2A2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04356"/>
    <w:rsid w:val="00005CDD"/>
    <w:rsid w:val="000078AD"/>
    <w:rsid w:val="00027442"/>
    <w:rsid w:val="00042C2F"/>
    <w:rsid w:val="00045FF2"/>
    <w:rsid w:val="00063A24"/>
    <w:rsid w:val="00075499"/>
    <w:rsid w:val="000A4188"/>
    <w:rsid w:val="000C18AD"/>
    <w:rsid w:val="000F5060"/>
    <w:rsid w:val="0010150F"/>
    <w:rsid w:val="00103AA7"/>
    <w:rsid w:val="001048B0"/>
    <w:rsid w:val="00110396"/>
    <w:rsid w:val="0012597E"/>
    <w:rsid w:val="0012744B"/>
    <w:rsid w:val="00127B28"/>
    <w:rsid w:val="00133C49"/>
    <w:rsid w:val="00137422"/>
    <w:rsid w:val="001402EB"/>
    <w:rsid w:val="00141890"/>
    <w:rsid w:val="00143D4D"/>
    <w:rsid w:val="001738C0"/>
    <w:rsid w:val="0018127A"/>
    <w:rsid w:val="00186910"/>
    <w:rsid w:val="001A298C"/>
    <w:rsid w:val="001C5D6B"/>
    <w:rsid w:val="001D18CF"/>
    <w:rsid w:val="001D43EA"/>
    <w:rsid w:val="001D7CD6"/>
    <w:rsid w:val="001E06E6"/>
    <w:rsid w:val="001E5946"/>
    <w:rsid w:val="001E6CDA"/>
    <w:rsid w:val="001F625D"/>
    <w:rsid w:val="00202E88"/>
    <w:rsid w:val="00205D5C"/>
    <w:rsid w:val="0021261E"/>
    <w:rsid w:val="00214517"/>
    <w:rsid w:val="0024757C"/>
    <w:rsid w:val="0025587C"/>
    <w:rsid w:val="00272100"/>
    <w:rsid w:val="00272B90"/>
    <w:rsid w:val="00284043"/>
    <w:rsid w:val="00286691"/>
    <w:rsid w:val="00286BEB"/>
    <w:rsid w:val="002932DB"/>
    <w:rsid w:val="00293CD7"/>
    <w:rsid w:val="0029445C"/>
    <w:rsid w:val="002A501E"/>
    <w:rsid w:val="002A756D"/>
    <w:rsid w:val="002B44C9"/>
    <w:rsid w:val="002C4C3A"/>
    <w:rsid w:val="002D3AB7"/>
    <w:rsid w:val="002D4BEB"/>
    <w:rsid w:val="002E6415"/>
    <w:rsid w:val="0030440E"/>
    <w:rsid w:val="00336516"/>
    <w:rsid w:val="0034786D"/>
    <w:rsid w:val="00347BD2"/>
    <w:rsid w:val="003622BD"/>
    <w:rsid w:val="00370CAF"/>
    <w:rsid w:val="003B2B76"/>
    <w:rsid w:val="003C07EA"/>
    <w:rsid w:val="003F2D02"/>
    <w:rsid w:val="00424BB1"/>
    <w:rsid w:val="004465D0"/>
    <w:rsid w:val="00450944"/>
    <w:rsid w:val="0045240F"/>
    <w:rsid w:val="004612F8"/>
    <w:rsid w:val="004662CD"/>
    <w:rsid w:val="00471669"/>
    <w:rsid w:val="00472594"/>
    <w:rsid w:val="004808F1"/>
    <w:rsid w:val="00495B49"/>
    <w:rsid w:val="004A1F35"/>
    <w:rsid w:val="004B315F"/>
    <w:rsid w:val="004B43B5"/>
    <w:rsid w:val="004C0651"/>
    <w:rsid w:val="004D1C34"/>
    <w:rsid w:val="005036EC"/>
    <w:rsid w:val="00541235"/>
    <w:rsid w:val="0056057B"/>
    <w:rsid w:val="00573B35"/>
    <w:rsid w:val="00575292"/>
    <w:rsid w:val="00576250"/>
    <w:rsid w:val="0058045B"/>
    <w:rsid w:val="00582BF2"/>
    <w:rsid w:val="005C3AEC"/>
    <w:rsid w:val="005E0783"/>
    <w:rsid w:val="005E25C2"/>
    <w:rsid w:val="006321C9"/>
    <w:rsid w:val="00633A9C"/>
    <w:rsid w:val="00640F5A"/>
    <w:rsid w:val="00653C8B"/>
    <w:rsid w:val="006752B5"/>
    <w:rsid w:val="00684DED"/>
    <w:rsid w:val="00687875"/>
    <w:rsid w:val="006924DE"/>
    <w:rsid w:val="006969CA"/>
    <w:rsid w:val="006A0845"/>
    <w:rsid w:val="006A47BC"/>
    <w:rsid w:val="006A5056"/>
    <w:rsid w:val="006A58FC"/>
    <w:rsid w:val="006B0D15"/>
    <w:rsid w:val="006B0FE2"/>
    <w:rsid w:val="006D3C5D"/>
    <w:rsid w:val="006F555E"/>
    <w:rsid w:val="00700A2C"/>
    <w:rsid w:val="00712EE4"/>
    <w:rsid w:val="00731AA2"/>
    <w:rsid w:val="00746940"/>
    <w:rsid w:val="0075056D"/>
    <w:rsid w:val="0075249B"/>
    <w:rsid w:val="0075340C"/>
    <w:rsid w:val="00762477"/>
    <w:rsid w:val="0076587D"/>
    <w:rsid w:val="007660E7"/>
    <w:rsid w:val="007744D2"/>
    <w:rsid w:val="00787064"/>
    <w:rsid w:val="00795052"/>
    <w:rsid w:val="007A321E"/>
    <w:rsid w:val="007A62B5"/>
    <w:rsid w:val="007C504B"/>
    <w:rsid w:val="007C7980"/>
    <w:rsid w:val="007D16CB"/>
    <w:rsid w:val="007E3B25"/>
    <w:rsid w:val="007E4BF1"/>
    <w:rsid w:val="00802980"/>
    <w:rsid w:val="00804FBF"/>
    <w:rsid w:val="0080792B"/>
    <w:rsid w:val="00811236"/>
    <w:rsid w:val="00812853"/>
    <w:rsid w:val="0081332E"/>
    <w:rsid w:val="0081438F"/>
    <w:rsid w:val="00823769"/>
    <w:rsid w:val="00823843"/>
    <w:rsid w:val="00830301"/>
    <w:rsid w:val="00830CA6"/>
    <w:rsid w:val="00844990"/>
    <w:rsid w:val="0085725C"/>
    <w:rsid w:val="00881C13"/>
    <w:rsid w:val="00884F6A"/>
    <w:rsid w:val="008870E0"/>
    <w:rsid w:val="008A4735"/>
    <w:rsid w:val="008A7BC1"/>
    <w:rsid w:val="008B01D1"/>
    <w:rsid w:val="008D405C"/>
    <w:rsid w:val="008E0600"/>
    <w:rsid w:val="008E2F3D"/>
    <w:rsid w:val="008E5720"/>
    <w:rsid w:val="008E59EB"/>
    <w:rsid w:val="008E7A03"/>
    <w:rsid w:val="008F7B06"/>
    <w:rsid w:val="00911EE3"/>
    <w:rsid w:val="009138CB"/>
    <w:rsid w:val="00926C7A"/>
    <w:rsid w:val="00926EDC"/>
    <w:rsid w:val="00935C53"/>
    <w:rsid w:val="00944B52"/>
    <w:rsid w:val="00945008"/>
    <w:rsid w:val="009450C2"/>
    <w:rsid w:val="00945E97"/>
    <w:rsid w:val="00963938"/>
    <w:rsid w:val="00970849"/>
    <w:rsid w:val="009723BA"/>
    <w:rsid w:val="00974AA9"/>
    <w:rsid w:val="00977BC7"/>
    <w:rsid w:val="0098202D"/>
    <w:rsid w:val="009A28DF"/>
    <w:rsid w:val="009A70E2"/>
    <w:rsid w:val="009C3A88"/>
    <w:rsid w:val="009C6B34"/>
    <w:rsid w:val="009D3562"/>
    <w:rsid w:val="009D3F68"/>
    <w:rsid w:val="009D5305"/>
    <w:rsid w:val="009D5CEC"/>
    <w:rsid w:val="009D6346"/>
    <w:rsid w:val="009D7A03"/>
    <w:rsid w:val="009E64C1"/>
    <w:rsid w:val="00A07C37"/>
    <w:rsid w:val="00A1474A"/>
    <w:rsid w:val="00A2081D"/>
    <w:rsid w:val="00A33FD5"/>
    <w:rsid w:val="00A44D58"/>
    <w:rsid w:val="00A61D6E"/>
    <w:rsid w:val="00A64027"/>
    <w:rsid w:val="00A647FE"/>
    <w:rsid w:val="00A80E35"/>
    <w:rsid w:val="00A827B5"/>
    <w:rsid w:val="00A85789"/>
    <w:rsid w:val="00AC0354"/>
    <w:rsid w:val="00AC62ED"/>
    <w:rsid w:val="00AE446E"/>
    <w:rsid w:val="00AE480A"/>
    <w:rsid w:val="00AE7EA5"/>
    <w:rsid w:val="00AF3254"/>
    <w:rsid w:val="00B10CBA"/>
    <w:rsid w:val="00B22A7B"/>
    <w:rsid w:val="00B30997"/>
    <w:rsid w:val="00B52AB7"/>
    <w:rsid w:val="00B57696"/>
    <w:rsid w:val="00B65657"/>
    <w:rsid w:val="00B73AB6"/>
    <w:rsid w:val="00B74CF4"/>
    <w:rsid w:val="00B75EA6"/>
    <w:rsid w:val="00B920A0"/>
    <w:rsid w:val="00BA45F6"/>
    <w:rsid w:val="00BC1AB5"/>
    <w:rsid w:val="00BC5744"/>
    <w:rsid w:val="00BC7E61"/>
    <w:rsid w:val="00BD5E38"/>
    <w:rsid w:val="00BE1452"/>
    <w:rsid w:val="00BF3ACD"/>
    <w:rsid w:val="00C00472"/>
    <w:rsid w:val="00C2309B"/>
    <w:rsid w:val="00C23A9A"/>
    <w:rsid w:val="00C23DAE"/>
    <w:rsid w:val="00C34088"/>
    <w:rsid w:val="00C40AF6"/>
    <w:rsid w:val="00C52598"/>
    <w:rsid w:val="00C63125"/>
    <w:rsid w:val="00C71092"/>
    <w:rsid w:val="00C74B87"/>
    <w:rsid w:val="00C8446E"/>
    <w:rsid w:val="00C93B2B"/>
    <w:rsid w:val="00C95528"/>
    <w:rsid w:val="00CB1777"/>
    <w:rsid w:val="00CC4125"/>
    <w:rsid w:val="00CD35E6"/>
    <w:rsid w:val="00CE465E"/>
    <w:rsid w:val="00CF062A"/>
    <w:rsid w:val="00CF5FB9"/>
    <w:rsid w:val="00CF6745"/>
    <w:rsid w:val="00CF6B17"/>
    <w:rsid w:val="00CF7D3B"/>
    <w:rsid w:val="00D13160"/>
    <w:rsid w:val="00D250AB"/>
    <w:rsid w:val="00D3372A"/>
    <w:rsid w:val="00D5159F"/>
    <w:rsid w:val="00D6369B"/>
    <w:rsid w:val="00D7766D"/>
    <w:rsid w:val="00D90719"/>
    <w:rsid w:val="00DA23B0"/>
    <w:rsid w:val="00DB04F8"/>
    <w:rsid w:val="00DB46BB"/>
    <w:rsid w:val="00DB4C52"/>
    <w:rsid w:val="00DB591D"/>
    <w:rsid w:val="00DC28B8"/>
    <w:rsid w:val="00DD7BDE"/>
    <w:rsid w:val="00DE2CF5"/>
    <w:rsid w:val="00DE4D7E"/>
    <w:rsid w:val="00DE7E1D"/>
    <w:rsid w:val="00DF6BB0"/>
    <w:rsid w:val="00E07BFD"/>
    <w:rsid w:val="00E13F31"/>
    <w:rsid w:val="00E16F7C"/>
    <w:rsid w:val="00E2423C"/>
    <w:rsid w:val="00E24A02"/>
    <w:rsid w:val="00E578C3"/>
    <w:rsid w:val="00E6797F"/>
    <w:rsid w:val="00E82C37"/>
    <w:rsid w:val="00EA42CD"/>
    <w:rsid w:val="00EB09B3"/>
    <w:rsid w:val="00EB5655"/>
    <w:rsid w:val="00EC3E5B"/>
    <w:rsid w:val="00EF6E81"/>
    <w:rsid w:val="00F00AC3"/>
    <w:rsid w:val="00F1620E"/>
    <w:rsid w:val="00F22FF5"/>
    <w:rsid w:val="00F3227B"/>
    <w:rsid w:val="00F41CF1"/>
    <w:rsid w:val="00F72EC0"/>
    <w:rsid w:val="00F7697F"/>
    <w:rsid w:val="00F91C2E"/>
    <w:rsid w:val="00F96B9A"/>
    <w:rsid w:val="00FA0FF5"/>
    <w:rsid w:val="00FB33DD"/>
    <w:rsid w:val="00FC0B76"/>
    <w:rsid w:val="00FD78C7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7BC"/>
  </w:style>
  <w:style w:type="paragraph" w:styleId="Footer">
    <w:name w:val="footer"/>
    <w:basedOn w:val="Normal"/>
    <w:link w:val="FooterChar"/>
    <w:uiPriority w:val="99"/>
    <w:unhideWhenUsed/>
    <w:rsid w:val="006A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cp:lastPrinted>2016-03-15T07:57:00Z</cp:lastPrinted>
  <dcterms:created xsi:type="dcterms:W3CDTF">2016-04-30T11:49:00Z</dcterms:created>
  <dcterms:modified xsi:type="dcterms:W3CDTF">2016-04-30T11:49:00Z</dcterms:modified>
</cp:coreProperties>
</file>